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764" w:rsidRDefault="003A7764" w:rsidP="004D6C94">
      <w:pPr>
        <w:spacing w:after="0" w:line="240" w:lineRule="auto"/>
        <w:rPr>
          <w:rStyle w:val="s0"/>
          <w:kern w:val="1"/>
          <w:sz w:val="28"/>
          <w:szCs w:val="28"/>
          <w:lang w:eastAsia="ko-KR"/>
        </w:rPr>
      </w:pPr>
    </w:p>
    <w:p w:rsidR="003A7764" w:rsidRPr="003A7764" w:rsidRDefault="003A7764" w:rsidP="003A7764">
      <w:pPr>
        <w:spacing w:after="0" w:line="240" w:lineRule="auto"/>
        <w:jc w:val="right"/>
        <w:rPr>
          <w:rStyle w:val="s0"/>
          <w:kern w:val="1"/>
          <w:lang w:eastAsia="ko-KR"/>
        </w:rPr>
      </w:pPr>
      <w:r w:rsidRPr="003A7764">
        <w:rPr>
          <w:rStyle w:val="s0"/>
          <w:kern w:val="1"/>
          <w:lang w:eastAsia="ko-KR"/>
        </w:rPr>
        <w:t>Приложение 2 к Тендерной документации</w:t>
      </w:r>
    </w:p>
    <w:p w:rsidR="003A7764" w:rsidRDefault="003A7764" w:rsidP="004D6C94">
      <w:pPr>
        <w:spacing w:after="0" w:line="240" w:lineRule="auto"/>
        <w:rPr>
          <w:rStyle w:val="s0"/>
          <w:kern w:val="1"/>
          <w:sz w:val="28"/>
          <w:szCs w:val="28"/>
          <w:lang w:eastAsia="ko-KR"/>
        </w:rPr>
      </w:pPr>
    </w:p>
    <w:p w:rsidR="003A7764" w:rsidRPr="007C2B5E" w:rsidRDefault="008D5CDD" w:rsidP="008D5CDD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  <w:r w:rsidRPr="007C2B5E">
        <w:rPr>
          <w:rStyle w:val="s0"/>
          <w:b/>
          <w:kern w:val="1"/>
          <w:sz w:val="24"/>
          <w:szCs w:val="24"/>
          <w:lang w:eastAsia="ko-KR"/>
        </w:rPr>
        <w:t>Техническая спецификация</w:t>
      </w:r>
    </w:p>
    <w:p w:rsidR="007C2B5E" w:rsidRDefault="007C2B5E" w:rsidP="008D5CDD">
      <w:pPr>
        <w:spacing w:after="0" w:line="240" w:lineRule="auto"/>
        <w:jc w:val="center"/>
        <w:rPr>
          <w:rStyle w:val="s0"/>
          <w:kern w:val="1"/>
          <w:sz w:val="24"/>
          <w:szCs w:val="24"/>
          <w:lang w:eastAsia="ko-KR"/>
        </w:rPr>
      </w:pPr>
    </w:p>
    <w:p w:rsidR="00B41213" w:rsidRPr="00B41213" w:rsidRDefault="00B41213" w:rsidP="008D5CDD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  <w:r w:rsidRPr="00B41213">
        <w:rPr>
          <w:rStyle w:val="s0"/>
          <w:b/>
          <w:kern w:val="1"/>
          <w:sz w:val="24"/>
          <w:szCs w:val="24"/>
          <w:lang w:eastAsia="ko-KR"/>
        </w:rPr>
        <w:t xml:space="preserve">Лот №1 </w:t>
      </w:r>
    </w:p>
    <w:p w:rsidR="00B41213" w:rsidRDefault="00B41213" w:rsidP="008D5CDD">
      <w:pPr>
        <w:spacing w:after="0" w:line="240" w:lineRule="auto"/>
        <w:jc w:val="center"/>
        <w:rPr>
          <w:rStyle w:val="s0"/>
          <w:kern w:val="1"/>
          <w:sz w:val="24"/>
          <w:szCs w:val="24"/>
          <w:lang w:eastAsia="ko-KR"/>
        </w:rPr>
      </w:pPr>
    </w:p>
    <w:tbl>
      <w:tblPr>
        <w:tblW w:w="10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949"/>
        <w:gridCol w:w="6804"/>
        <w:gridCol w:w="953"/>
      </w:tblGrid>
      <w:tr w:rsidR="00700668" w:rsidRPr="009635BA" w:rsidTr="00735D57">
        <w:trPr>
          <w:trHeight w:val="20"/>
          <w:jc w:val="center"/>
        </w:trPr>
        <w:tc>
          <w:tcPr>
            <w:tcW w:w="10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668" w:rsidRPr="009635BA" w:rsidRDefault="00700668" w:rsidP="007006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Насос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шприцевой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инфузионный</w:t>
            </w:r>
            <w:proofErr w:type="spellEnd"/>
          </w:p>
        </w:tc>
      </w:tr>
      <w:tr w:rsidR="00700668" w:rsidRPr="009635BA" w:rsidTr="00700668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668" w:rsidRPr="009635BA" w:rsidRDefault="00700668" w:rsidP="00735D5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9635BA">
              <w:rPr>
                <w:rFonts w:ascii="Times New Roman" w:hAnsi="Times New Roman" w:cs="Times New Roman"/>
                <w:i/>
              </w:rPr>
              <w:t>№</w:t>
            </w:r>
          </w:p>
          <w:p w:rsidR="00700668" w:rsidRPr="009635BA" w:rsidRDefault="00700668" w:rsidP="00735D57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proofErr w:type="gramStart"/>
            <w:r w:rsidRPr="009635BA">
              <w:rPr>
                <w:rFonts w:ascii="Times New Roman" w:hAnsi="Times New Roman" w:cs="Times New Roman"/>
                <w:i/>
              </w:rPr>
              <w:t>п</w:t>
            </w:r>
            <w:proofErr w:type="spellEnd"/>
            <w:proofErr w:type="gramEnd"/>
            <w:r w:rsidRPr="009635BA">
              <w:rPr>
                <w:rFonts w:ascii="Times New Roman" w:hAnsi="Times New Roman" w:cs="Times New Roman"/>
                <w:i/>
              </w:rPr>
              <w:t>/</w:t>
            </w:r>
            <w:proofErr w:type="spellStart"/>
            <w:r w:rsidRPr="009635BA">
              <w:rPr>
                <w:rFonts w:ascii="Times New Roman" w:hAnsi="Times New Roman" w:cs="Times New Roman"/>
                <w:i/>
              </w:rPr>
              <w:t>п</w:t>
            </w:r>
            <w:proofErr w:type="spellEnd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668" w:rsidRPr="009635BA" w:rsidRDefault="00700668" w:rsidP="00700668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3E28B5">
              <w:rPr>
                <w:rFonts w:ascii="Times New Roman" w:hAnsi="Times New Roman" w:cs="Times New Roman"/>
                <w:i/>
                <w:color w:val="000000" w:themeColor="text1"/>
              </w:rPr>
              <w:t xml:space="preserve">Наименование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668" w:rsidRPr="009635BA" w:rsidRDefault="00700668" w:rsidP="00700668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К</w:t>
            </w:r>
            <w:r w:rsidRPr="003E28B5">
              <w:rPr>
                <w:rFonts w:ascii="Times New Roman" w:hAnsi="Times New Roman" w:cs="Times New Roman"/>
                <w:i/>
                <w:color w:val="000000" w:themeColor="text1"/>
              </w:rPr>
              <w:t xml:space="preserve">раткая техническая характеристика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668" w:rsidRPr="009635BA" w:rsidRDefault="00700668" w:rsidP="00700668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3E28B5">
              <w:rPr>
                <w:rFonts w:ascii="Times New Roman" w:hAnsi="Times New Roman" w:cs="Times New Roman"/>
                <w:i/>
                <w:color w:val="000000" w:themeColor="text1"/>
              </w:rPr>
              <w:t xml:space="preserve">Требуемое количество </w:t>
            </w:r>
          </w:p>
        </w:tc>
      </w:tr>
      <w:tr w:rsidR="00700668" w:rsidRPr="009635BA" w:rsidTr="00735D57">
        <w:trPr>
          <w:trHeight w:val="20"/>
          <w:jc w:val="center"/>
        </w:trPr>
        <w:tc>
          <w:tcPr>
            <w:tcW w:w="10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668" w:rsidRPr="009635BA" w:rsidRDefault="00700668" w:rsidP="00735D57">
            <w:pPr>
              <w:rPr>
                <w:rFonts w:ascii="Times New Roman" w:hAnsi="Times New Roman" w:cs="Times New Roman"/>
                <w:i/>
              </w:rPr>
            </w:pPr>
            <w:r w:rsidRPr="009635BA">
              <w:rPr>
                <w:rFonts w:ascii="Times New Roman" w:hAnsi="Times New Roman" w:cs="Times New Roman"/>
                <w:i/>
              </w:rPr>
              <w:t>Основные комплектующие</w:t>
            </w:r>
          </w:p>
        </w:tc>
      </w:tr>
      <w:tr w:rsidR="00700668" w:rsidRPr="009635BA" w:rsidTr="00700668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668" w:rsidRPr="009635BA" w:rsidRDefault="00700668" w:rsidP="00D92D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35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68" w:rsidRPr="009635BA" w:rsidRDefault="00700668" w:rsidP="00D92D9F">
            <w:pPr>
              <w:spacing w:after="0"/>
              <w:ind w:right="-108"/>
              <w:rPr>
                <w:rFonts w:ascii="Times New Roman" w:hAnsi="Times New Roman" w:cs="Times New Roman"/>
                <w:bCs/>
              </w:rPr>
            </w:pPr>
            <w:proofErr w:type="spellStart"/>
            <w:r w:rsidRPr="009635BA">
              <w:rPr>
                <w:rFonts w:ascii="Times New Roman" w:hAnsi="Times New Roman"/>
              </w:rPr>
              <w:t>Инфузионный</w:t>
            </w:r>
            <w:proofErr w:type="spellEnd"/>
            <w:r w:rsidRPr="009635BA">
              <w:rPr>
                <w:rFonts w:ascii="Times New Roman" w:hAnsi="Times New Roman"/>
              </w:rPr>
              <w:t xml:space="preserve"> </w:t>
            </w:r>
            <w:proofErr w:type="gramStart"/>
            <w:r w:rsidR="00D92D9F">
              <w:rPr>
                <w:rFonts w:ascii="Times New Roman" w:hAnsi="Times New Roman"/>
              </w:rPr>
              <w:t>шприцевой</w:t>
            </w:r>
            <w:proofErr w:type="gramEnd"/>
            <w:r w:rsidR="00D92D9F">
              <w:rPr>
                <w:rFonts w:ascii="Times New Roman" w:hAnsi="Times New Roman"/>
              </w:rPr>
              <w:t xml:space="preserve"> </w:t>
            </w:r>
            <w:r w:rsidRPr="009635BA">
              <w:rPr>
                <w:rFonts w:ascii="Times New Roman" w:hAnsi="Times New Roman"/>
              </w:rPr>
              <w:t>насос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proofErr w:type="gramStart"/>
            <w:r w:rsidRPr="009635BA">
              <w:rPr>
                <w:rFonts w:ascii="Times New Roman" w:hAnsi="Times New Roman" w:cs="Times New Roman"/>
                <w:bCs/>
              </w:rPr>
              <w:t xml:space="preserve">Шприцевой </w:t>
            </w:r>
            <w:proofErr w:type="spellStart"/>
            <w:r w:rsidRPr="009635BA">
              <w:rPr>
                <w:rFonts w:ascii="Times New Roman" w:hAnsi="Times New Roman" w:cs="Times New Roman"/>
                <w:bCs/>
              </w:rPr>
              <w:t>инфузионный</w:t>
            </w:r>
            <w:proofErr w:type="spellEnd"/>
            <w:r w:rsidRPr="009635BA">
              <w:rPr>
                <w:rFonts w:ascii="Times New Roman" w:hAnsi="Times New Roman" w:cs="Times New Roman"/>
                <w:bCs/>
              </w:rPr>
              <w:t xml:space="preserve"> насос должен быть горизонтального типа, с возможностью использования в составе рабочей станции, модульного дизайна для соединения по типу паз-замок с аналогичным </w:t>
            </w:r>
            <w:proofErr w:type="spellStart"/>
            <w:r w:rsidRPr="009635BA">
              <w:rPr>
                <w:rFonts w:ascii="Times New Roman" w:hAnsi="Times New Roman" w:cs="Times New Roman"/>
                <w:bCs/>
              </w:rPr>
              <w:t>насосос</w:t>
            </w:r>
            <w:proofErr w:type="spellEnd"/>
            <w:r w:rsidRPr="009635BA">
              <w:rPr>
                <w:rFonts w:ascii="Times New Roman" w:hAnsi="Times New Roman" w:cs="Times New Roman"/>
                <w:bCs/>
              </w:rPr>
              <w:t xml:space="preserve">, либо с волюметрическим насосом соответствующей серии. </w:t>
            </w:r>
            <w:proofErr w:type="gramEnd"/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Тип загрузки шприца должен быть ручной. Управление должно осуществляться через цветной LCD сенсорный дисплей диагональю не менее 2.4 дюйма. В настройках дисплея должен присутствовать ночной режим с возможностью настройки времени перехода в ночной режим.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 xml:space="preserve">На передней панели прибора должно быть не более 2-х кнопок управления: 1) для включения и выключения помпы 2) кнопка для перехода в основное меню. Все остальные настройки и управление функциями помпы должны осуществляться через сенсорный дисплей. 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proofErr w:type="gramStart"/>
            <w:r w:rsidRPr="009635BA">
              <w:rPr>
                <w:rFonts w:ascii="Times New Roman" w:hAnsi="Times New Roman" w:cs="Times New Roman"/>
                <w:bCs/>
              </w:rPr>
              <w:t>Шприцевой</w:t>
            </w:r>
            <w:proofErr w:type="gramEnd"/>
            <w:r w:rsidRPr="009635BA">
              <w:rPr>
                <w:rFonts w:ascii="Times New Roman" w:hAnsi="Times New Roman" w:cs="Times New Roman"/>
                <w:bCs/>
              </w:rPr>
              <w:t xml:space="preserve"> насос должен использовать шприцы различных производителей, объемом 5ml, 10ml, 20/30ml, 50/60ml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 xml:space="preserve">Диапазон скорости </w:t>
            </w:r>
            <w:proofErr w:type="spellStart"/>
            <w:r w:rsidRPr="009635BA">
              <w:rPr>
                <w:rFonts w:ascii="Times New Roman" w:hAnsi="Times New Roman" w:cs="Times New Roman"/>
                <w:bCs/>
              </w:rPr>
              <w:t>инфузии</w:t>
            </w:r>
            <w:proofErr w:type="spellEnd"/>
            <w:r w:rsidRPr="009635BA">
              <w:rPr>
                <w:rFonts w:ascii="Times New Roman" w:hAnsi="Times New Roman" w:cs="Times New Roman"/>
                <w:bCs/>
              </w:rPr>
              <w:t xml:space="preserve"> не менее 0.1-2000 мл/час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 xml:space="preserve">Минимально возможное значение прироста скорости </w:t>
            </w:r>
            <w:proofErr w:type="spellStart"/>
            <w:r w:rsidRPr="009635BA">
              <w:rPr>
                <w:rFonts w:ascii="Times New Roman" w:hAnsi="Times New Roman" w:cs="Times New Roman"/>
                <w:bCs/>
              </w:rPr>
              <w:t>инфузии</w:t>
            </w:r>
            <w:proofErr w:type="spellEnd"/>
            <w:r w:rsidRPr="009635BA">
              <w:rPr>
                <w:rFonts w:ascii="Times New Roman" w:hAnsi="Times New Roman" w:cs="Times New Roman"/>
                <w:bCs/>
              </w:rPr>
              <w:t xml:space="preserve"> не более 0.01 мл/час;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Соотношение между диапазоном скоростей и минимальным значением: 0.1-99.99 мл/час – минимальное значение не более 0.01 мл/час; при скорости 100-999.9 мл/час – минимальное значение не более 0.1 мл/час; при скорости 1000-2000 мл/час минимальное значение не более 1 мл/час.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Уровень KVO (Открытая вена) в диапазоне не менее 0.1-5 мл/час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 xml:space="preserve">Диапазон установки общего объема </w:t>
            </w:r>
            <w:proofErr w:type="spellStart"/>
            <w:r w:rsidRPr="009635BA">
              <w:rPr>
                <w:rFonts w:ascii="Times New Roman" w:hAnsi="Times New Roman" w:cs="Times New Roman"/>
                <w:bCs/>
              </w:rPr>
              <w:t>инфуз</w:t>
            </w:r>
            <w:r>
              <w:rPr>
                <w:rFonts w:ascii="Times New Roman" w:hAnsi="Times New Roman" w:cs="Times New Roman"/>
                <w:bCs/>
              </w:rPr>
              <w:t>ии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9635BA">
              <w:rPr>
                <w:rFonts w:ascii="Times New Roman" w:hAnsi="Times New Roman" w:cs="Times New Roman"/>
                <w:bCs/>
              </w:rPr>
              <w:t>(VTBI) не менее 0,1-9999 мл: 0.1-99.99 мл с минимальным приращением 0.01 мл; 100-999.9 мл с минимальным приращением 0.1 мл; 100-9999 мл с минимальным приращением 1 мл;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Уровни болюса: не более 0.1-100.0мл/ч (5 мл шприц), 0.1-300.0мл/ч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9635BA">
              <w:rPr>
                <w:rFonts w:ascii="Times New Roman" w:hAnsi="Times New Roman" w:cs="Times New Roman"/>
                <w:bCs/>
              </w:rPr>
              <w:t>(10мл шприц), 0.1-600.0мл/ч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9635BA">
              <w:rPr>
                <w:rFonts w:ascii="Times New Roman" w:hAnsi="Times New Roman" w:cs="Times New Roman"/>
                <w:bCs/>
              </w:rPr>
              <w:t>(20мл шприц), 0.1-900.0мл/ч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9635BA">
              <w:rPr>
                <w:rFonts w:ascii="Times New Roman" w:hAnsi="Times New Roman" w:cs="Times New Roman"/>
                <w:bCs/>
              </w:rPr>
              <w:t>(30мл шприц), 0.1-2000.0мл/ч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9635BA">
              <w:rPr>
                <w:rFonts w:ascii="Times New Roman" w:hAnsi="Times New Roman" w:cs="Times New Roman"/>
                <w:bCs/>
              </w:rPr>
              <w:t>(50/60мл шприц);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Режимы болюса: не менее 3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Типы режим</w:t>
            </w:r>
            <w:r>
              <w:rPr>
                <w:rFonts w:ascii="Times New Roman" w:hAnsi="Times New Roman" w:cs="Times New Roman"/>
                <w:bCs/>
              </w:rPr>
              <w:t>ов</w:t>
            </w:r>
            <w:r w:rsidRPr="009635BA">
              <w:rPr>
                <w:rFonts w:ascii="Times New Roman" w:hAnsi="Times New Roman" w:cs="Times New Roman"/>
                <w:bCs/>
              </w:rPr>
              <w:t xml:space="preserve"> болюса: Ручной болюс, Автоматический болюс; Быстрый количественный болюс;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 xml:space="preserve">Функция </w:t>
            </w:r>
            <w:proofErr w:type="spellStart"/>
            <w:r w:rsidRPr="009635BA">
              <w:rPr>
                <w:rFonts w:ascii="Times New Roman" w:hAnsi="Times New Roman" w:cs="Times New Roman"/>
                <w:bCs/>
              </w:rPr>
              <w:t>антиболюс</w:t>
            </w:r>
            <w:proofErr w:type="spellEnd"/>
            <w:r w:rsidRPr="009635BA">
              <w:rPr>
                <w:rFonts w:ascii="Times New Roman" w:hAnsi="Times New Roman" w:cs="Times New Roman"/>
                <w:bCs/>
              </w:rPr>
              <w:t xml:space="preserve"> – наличие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Ручная загрузка (инсталляция) шприца – наличие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 xml:space="preserve">Возможность изменения скорости потока во время </w:t>
            </w:r>
            <w:proofErr w:type="spellStart"/>
            <w:r w:rsidRPr="009635BA">
              <w:rPr>
                <w:rFonts w:ascii="Times New Roman" w:hAnsi="Times New Roman" w:cs="Times New Roman"/>
                <w:bCs/>
              </w:rPr>
              <w:t>инфузии</w:t>
            </w:r>
            <w:proofErr w:type="spellEnd"/>
            <w:r w:rsidRPr="009635BA">
              <w:rPr>
                <w:rFonts w:ascii="Times New Roman" w:hAnsi="Times New Roman" w:cs="Times New Roman"/>
                <w:bCs/>
              </w:rPr>
              <w:t xml:space="preserve"> – наличие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 xml:space="preserve">Калибровка шприца и совместимость </w:t>
            </w:r>
            <w:proofErr w:type="spellStart"/>
            <w:r w:rsidRPr="009635BA">
              <w:rPr>
                <w:rFonts w:ascii="Times New Roman" w:hAnsi="Times New Roman" w:cs="Times New Roman"/>
                <w:bCs/>
              </w:rPr>
              <w:t>шприцей</w:t>
            </w:r>
            <w:proofErr w:type="spellEnd"/>
            <w:r w:rsidRPr="009635BA">
              <w:rPr>
                <w:rFonts w:ascii="Times New Roman" w:hAnsi="Times New Roman" w:cs="Times New Roman"/>
                <w:bCs/>
              </w:rPr>
              <w:t xml:space="preserve"> различных производителей - наличие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Давление в реальном времени – наличие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lastRenderedPageBreak/>
              <w:t>Уровни окклюзии – не менее 11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Сигналы тревоги – наличие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Блокировка экрана – наличие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 xml:space="preserve">Возможность настройки времени блокировки экрана: 15 сек, 30 сек, 1 мин, 2 мин, 5 мин, 10 мин или 30 мин. 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Блокировка данных - наличие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Подсказки для пользователя – наличие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Сенсорный дисплей – наличие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 xml:space="preserve">Запись данных </w:t>
            </w:r>
            <w:proofErr w:type="gramStart"/>
            <w:r w:rsidRPr="009635BA">
              <w:rPr>
                <w:rFonts w:ascii="Times New Roman" w:hAnsi="Times New Roman" w:cs="Times New Roman"/>
                <w:bCs/>
              </w:rPr>
              <w:t>последней</w:t>
            </w:r>
            <w:proofErr w:type="gramEnd"/>
            <w:r w:rsidRPr="009635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635BA">
              <w:rPr>
                <w:rFonts w:ascii="Times New Roman" w:hAnsi="Times New Roman" w:cs="Times New Roman"/>
                <w:bCs/>
              </w:rPr>
              <w:t>инфузии</w:t>
            </w:r>
            <w:proofErr w:type="spellEnd"/>
            <w:r w:rsidRPr="009635BA">
              <w:rPr>
                <w:rFonts w:ascii="Times New Roman" w:hAnsi="Times New Roman" w:cs="Times New Roman"/>
                <w:bCs/>
              </w:rPr>
              <w:t xml:space="preserve"> – наличие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Фоновый цвет дисплея – выбор цветов дисплея – наличие. Количество цветов для выбора – не менее 7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Ночной режим дисплея – наличие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Яркость экрана – не менее 10 регулируемых уровней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 xml:space="preserve">Единицы измерения давления: мм. </w:t>
            </w:r>
            <w:proofErr w:type="spellStart"/>
            <w:r w:rsidRPr="009635BA">
              <w:rPr>
                <w:rFonts w:ascii="Times New Roman" w:hAnsi="Times New Roman" w:cs="Times New Roman"/>
                <w:bCs/>
              </w:rPr>
              <w:t>рт</w:t>
            </w:r>
            <w:proofErr w:type="spellEnd"/>
            <w:r w:rsidRPr="009635BA">
              <w:rPr>
                <w:rFonts w:ascii="Times New Roman" w:hAnsi="Times New Roman" w:cs="Times New Roman"/>
                <w:bCs/>
              </w:rPr>
              <w:t xml:space="preserve">. </w:t>
            </w:r>
            <w:proofErr w:type="spellStart"/>
            <w:proofErr w:type="gramStart"/>
            <w:r w:rsidRPr="009635BA">
              <w:rPr>
                <w:rFonts w:ascii="Times New Roman" w:hAnsi="Times New Roman" w:cs="Times New Roman"/>
                <w:bCs/>
              </w:rPr>
              <w:t>ст</w:t>
            </w:r>
            <w:proofErr w:type="spellEnd"/>
            <w:proofErr w:type="gramEnd"/>
            <w:r w:rsidRPr="009635BA">
              <w:rPr>
                <w:rFonts w:ascii="Times New Roman" w:hAnsi="Times New Roman" w:cs="Times New Roman"/>
                <w:bCs/>
              </w:rPr>
              <w:t xml:space="preserve">; </w:t>
            </w:r>
            <w:proofErr w:type="spellStart"/>
            <w:r w:rsidRPr="009635BA">
              <w:rPr>
                <w:rFonts w:ascii="Times New Roman" w:hAnsi="Times New Roman" w:cs="Times New Roman"/>
                <w:bCs/>
              </w:rPr>
              <w:t>кПА</w:t>
            </w:r>
            <w:proofErr w:type="spellEnd"/>
            <w:r w:rsidRPr="009635BA">
              <w:rPr>
                <w:rFonts w:ascii="Times New Roman" w:hAnsi="Times New Roman" w:cs="Times New Roman"/>
                <w:bCs/>
              </w:rPr>
              <w:t xml:space="preserve">; </w:t>
            </w:r>
            <w:proofErr w:type="spellStart"/>
            <w:r w:rsidRPr="009635BA">
              <w:rPr>
                <w:rFonts w:ascii="Times New Roman" w:hAnsi="Times New Roman" w:cs="Times New Roman"/>
                <w:bCs/>
              </w:rPr>
              <w:t>psi</w:t>
            </w:r>
            <w:proofErr w:type="spellEnd"/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 xml:space="preserve">Диапазон давления в пределах 225-975 мм </w:t>
            </w:r>
            <w:proofErr w:type="spellStart"/>
            <w:r w:rsidRPr="009635BA">
              <w:rPr>
                <w:rFonts w:ascii="Times New Roman" w:hAnsi="Times New Roman" w:cs="Times New Roman"/>
                <w:bCs/>
              </w:rPr>
              <w:t>рт</w:t>
            </w:r>
            <w:proofErr w:type="spellEnd"/>
            <w:r w:rsidRPr="009635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Pr="009635BA">
              <w:rPr>
                <w:rFonts w:ascii="Times New Roman" w:hAnsi="Times New Roman" w:cs="Times New Roman"/>
                <w:bCs/>
              </w:rPr>
              <w:t>ст</w:t>
            </w:r>
            <w:proofErr w:type="spellEnd"/>
            <w:proofErr w:type="gramEnd"/>
            <w:r w:rsidRPr="009635BA">
              <w:rPr>
                <w:rFonts w:ascii="Times New Roman" w:hAnsi="Times New Roman" w:cs="Times New Roman"/>
                <w:bCs/>
              </w:rPr>
              <w:t xml:space="preserve">, не менее 11 уровней. 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Журнал событий – максимально не менее 2000 событий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Библиотека лекарственных препаратов – наличие, размер по умолчанию – 1500, возможность расширения до 5000 препаратов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 xml:space="preserve">Режимы </w:t>
            </w:r>
            <w:proofErr w:type="spellStart"/>
            <w:r w:rsidRPr="009635BA">
              <w:rPr>
                <w:rFonts w:ascii="Times New Roman" w:hAnsi="Times New Roman" w:cs="Times New Roman"/>
                <w:bCs/>
              </w:rPr>
              <w:t>инфузии</w:t>
            </w:r>
            <w:proofErr w:type="spellEnd"/>
            <w:r w:rsidRPr="009635BA">
              <w:rPr>
                <w:rFonts w:ascii="Times New Roman" w:hAnsi="Times New Roman" w:cs="Times New Roman"/>
                <w:bCs/>
              </w:rPr>
              <w:t xml:space="preserve">: </w:t>
            </w:r>
            <w:proofErr w:type="gramStart"/>
            <w:r w:rsidRPr="009635BA">
              <w:rPr>
                <w:rFonts w:ascii="Times New Roman" w:hAnsi="Times New Roman" w:cs="Times New Roman"/>
                <w:bCs/>
              </w:rPr>
              <w:t>Скорость, Время, Вес, Последовательность, Режим Реле, Доза нагрузки, Трапеция, Микро, TIVA</w:t>
            </w:r>
            <w:proofErr w:type="gramEnd"/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Звуковые и визуальные сигналы тревоги – наличие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Уровни тревоги – не менее 10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 xml:space="preserve">Сигналы тревоги: </w:t>
            </w:r>
            <w:proofErr w:type="gramStart"/>
            <w:r w:rsidRPr="009635BA">
              <w:rPr>
                <w:rFonts w:ascii="Times New Roman" w:hAnsi="Times New Roman" w:cs="Times New Roman"/>
                <w:bCs/>
              </w:rPr>
              <w:t>Почти закончено, Закончено, Шприц пустой, Почти пустой, Окклюзия, Низкий уровень заряда, Заряд пустой, Нет батареи, Нет электрического питания, Неизвестный шприц,</w:t>
            </w:r>
            <w:r>
              <w:rPr>
                <w:rFonts w:ascii="Times New Roman" w:hAnsi="Times New Roman" w:cs="Times New Roman"/>
                <w:bCs/>
              </w:rPr>
              <w:t xml:space="preserve"> Ошибка при установке шприца, </w:t>
            </w:r>
            <w:r w:rsidRPr="009635BA">
              <w:rPr>
                <w:rFonts w:ascii="Times New Roman" w:hAnsi="Times New Roman" w:cs="Times New Roman"/>
                <w:bCs/>
              </w:rPr>
              <w:t>Время ожидания истекло, Дубликат индекса реле, Сбой запуска, Сигнал напоминания</w:t>
            </w:r>
            <w:proofErr w:type="gramEnd"/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Напряжение сети 100-240В, 50/60 Гц, потребляемая мощность менее 45 ВА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Внешнее электрическое питание постоянного тока: 12</w:t>
            </w:r>
            <w:proofErr w:type="gramStart"/>
            <w:r w:rsidRPr="009635BA">
              <w:rPr>
                <w:rFonts w:ascii="Times New Roman" w:hAnsi="Times New Roman" w:cs="Times New Roman"/>
                <w:bCs/>
              </w:rPr>
              <w:t xml:space="preserve"> В</w:t>
            </w:r>
            <w:proofErr w:type="gramEnd"/>
            <w:r w:rsidRPr="009635BA">
              <w:rPr>
                <w:rFonts w:ascii="Times New Roman" w:hAnsi="Times New Roman" w:cs="Times New Roman"/>
                <w:bCs/>
              </w:rPr>
              <w:t xml:space="preserve"> 1А Внутренняя батарея: литиевая батарея 11.1 В 1500 миллиампер час 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 xml:space="preserve">Время непрерывной работы батареи: не менее 6 часов (для </w:t>
            </w:r>
            <w:proofErr w:type="spellStart"/>
            <w:r w:rsidRPr="009635BA">
              <w:rPr>
                <w:rFonts w:ascii="Times New Roman" w:hAnsi="Times New Roman" w:cs="Times New Roman"/>
                <w:bCs/>
              </w:rPr>
              <w:t>инфузии</w:t>
            </w:r>
            <w:proofErr w:type="spellEnd"/>
            <w:r w:rsidRPr="009635BA">
              <w:rPr>
                <w:rFonts w:ascii="Times New Roman" w:hAnsi="Times New Roman" w:cs="Times New Roman"/>
                <w:bCs/>
              </w:rPr>
              <w:t xml:space="preserve"> при 5 мл / ч с новой батареей)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Время полной перезарядки батареи не более 6 часов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 xml:space="preserve">Размеры не более 244(Ш) </w:t>
            </w:r>
            <w:proofErr w:type="spellStart"/>
            <w:r w:rsidRPr="009635BA">
              <w:rPr>
                <w:rFonts w:ascii="Times New Roman" w:hAnsi="Times New Roman" w:cs="Times New Roman"/>
                <w:bCs/>
              </w:rPr>
              <w:t>x</w:t>
            </w:r>
            <w:proofErr w:type="spellEnd"/>
            <w:r w:rsidRPr="009635BA">
              <w:rPr>
                <w:rFonts w:ascii="Times New Roman" w:hAnsi="Times New Roman" w:cs="Times New Roman"/>
                <w:bCs/>
              </w:rPr>
              <w:t xml:space="preserve"> 74(В) xl64(Д) мм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Вес не более 1.6 кг (включая батарею)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Степень защиты IPX23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Возможность стыковки с волюметрическим насосом соответствующей серии – наличие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Съемная рукоятка для переноски – наличие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Замок для фиксации помпы на штативе – наличие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Возможность фиксации на штативе посредством замка в различных положениях, под углом- 90 ° / 180 ° / 270 ° / 360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Возможность монтирования на стойках (штативах) под различными углами: 90,180,270,360°</w:t>
            </w:r>
          </w:p>
          <w:p w:rsidR="00D92D9F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Зажим для фиксации – наличие</w:t>
            </w:r>
          </w:p>
          <w:p w:rsidR="00700668" w:rsidRPr="009635BA" w:rsidRDefault="00D92D9F" w:rsidP="00D92D9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9635BA">
              <w:rPr>
                <w:rFonts w:ascii="Times New Roman" w:hAnsi="Times New Roman" w:cs="Times New Roman"/>
                <w:bCs/>
              </w:rPr>
              <w:t>Возможность работы в рабочей станции с использованием режима реле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668" w:rsidRPr="009635BA" w:rsidRDefault="00BF7A4A" w:rsidP="00D92D9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  <w:r w:rsidR="00700668" w:rsidRPr="009635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700668" w:rsidRPr="009635BA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</w:tr>
      <w:tr w:rsidR="00700668" w:rsidRPr="009635BA" w:rsidTr="00735D57">
        <w:trPr>
          <w:trHeight w:val="20"/>
          <w:jc w:val="center"/>
        </w:trPr>
        <w:tc>
          <w:tcPr>
            <w:tcW w:w="10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668" w:rsidRPr="009635BA" w:rsidRDefault="00700668" w:rsidP="00D92D9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635BA">
              <w:rPr>
                <w:rFonts w:ascii="Times New Roman" w:hAnsi="Times New Roman" w:cs="Times New Roman"/>
              </w:rPr>
              <w:lastRenderedPageBreak/>
              <w:t>Гарантийное сервисное обслуживание МИ ТСО не менее 37 месяцев</w:t>
            </w:r>
            <w:r w:rsidRPr="009635BA">
              <w:rPr>
                <w:rFonts w:ascii="Times New Roman" w:hAnsi="Times New Roman" w:cs="Times New Roman"/>
                <w:i/>
              </w:rPr>
              <w:t>.</w:t>
            </w:r>
          </w:p>
          <w:p w:rsidR="00700668" w:rsidRPr="009635BA" w:rsidRDefault="00700668" w:rsidP="00700668">
            <w:pPr>
              <w:spacing w:after="0"/>
              <w:rPr>
                <w:rFonts w:ascii="Times New Roman" w:hAnsi="Times New Roman" w:cs="Times New Roman"/>
              </w:rPr>
            </w:pPr>
            <w:r w:rsidRPr="009635BA">
              <w:rPr>
                <w:rFonts w:ascii="Times New Roman" w:hAnsi="Times New Roman" w:cs="Times New Roman"/>
              </w:rPr>
              <w:t>Плановое техническое обслуживание должно проводиться не реже чем 1 раз в квартал.</w:t>
            </w:r>
          </w:p>
          <w:p w:rsidR="00700668" w:rsidRPr="009635BA" w:rsidRDefault="00700668" w:rsidP="00700668">
            <w:pPr>
              <w:spacing w:after="0"/>
              <w:rPr>
                <w:rFonts w:ascii="Times New Roman" w:hAnsi="Times New Roman" w:cs="Times New Roman"/>
              </w:rPr>
            </w:pPr>
            <w:r w:rsidRPr="009635BA">
              <w:rPr>
                <w:rFonts w:ascii="Times New Roman" w:hAnsi="Times New Roman" w:cs="Times New Roman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700668" w:rsidRPr="009635BA" w:rsidRDefault="00700668" w:rsidP="00700668">
            <w:pPr>
              <w:spacing w:after="0"/>
              <w:rPr>
                <w:rFonts w:ascii="Times New Roman" w:hAnsi="Times New Roman" w:cs="Times New Roman"/>
              </w:rPr>
            </w:pPr>
            <w:r w:rsidRPr="009635BA">
              <w:rPr>
                <w:rFonts w:ascii="Times New Roman" w:hAnsi="Times New Roman" w:cs="Times New Roman"/>
              </w:rPr>
              <w:t>- замену отработавших ресурс составных частей;</w:t>
            </w:r>
          </w:p>
          <w:p w:rsidR="00700668" w:rsidRPr="009635BA" w:rsidRDefault="00700668" w:rsidP="00700668">
            <w:pPr>
              <w:spacing w:after="0"/>
              <w:rPr>
                <w:rFonts w:ascii="Times New Roman" w:hAnsi="Times New Roman" w:cs="Times New Roman"/>
              </w:rPr>
            </w:pPr>
            <w:r w:rsidRPr="009635BA">
              <w:rPr>
                <w:rFonts w:ascii="Times New Roman" w:hAnsi="Times New Roman" w:cs="Times New Roman"/>
              </w:rPr>
              <w:t>- замене или восстановлении отдельных частей МИ ТСО;</w:t>
            </w:r>
          </w:p>
          <w:p w:rsidR="00700668" w:rsidRPr="009635BA" w:rsidRDefault="00700668" w:rsidP="00700668">
            <w:pPr>
              <w:spacing w:after="0"/>
              <w:rPr>
                <w:rFonts w:ascii="Times New Roman" w:hAnsi="Times New Roman" w:cs="Times New Roman"/>
              </w:rPr>
            </w:pPr>
            <w:r w:rsidRPr="009635BA">
              <w:rPr>
                <w:rFonts w:ascii="Times New Roman" w:hAnsi="Times New Roman" w:cs="Times New Roman"/>
              </w:rPr>
              <w:t>- настройку и регулировку изделия; специфические для данного изделия работы и т.п.;</w:t>
            </w:r>
          </w:p>
          <w:p w:rsidR="00700668" w:rsidRPr="009635BA" w:rsidRDefault="00700668" w:rsidP="00700668">
            <w:pPr>
              <w:spacing w:after="0"/>
              <w:rPr>
                <w:rFonts w:ascii="Times New Roman" w:hAnsi="Times New Roman" w:cs="Times New Roman"/>
              </w:rPr>
            </w:pPr>
            <w:r w:rsidRPr="009635BA">
              <w:rPr>
                <w:rFonts w:ascii="Times New Roman" w:hAnsi="Times New Roman" w:cs="Times New Roman"/>
              </w:rPr>
              <w:t>- чистку, смазку и при необходимости переборку основных механизмов и узлов;</w:t>
            </w:r>
          </w:p>
          <w:p w:rsidR="00700668" w:rsidRPr="009635BA" w:rsidRDefault="00700668" w:rsidP="00700668">
            <w:pPr>
              <w:spacing w:after="0"/>
              <w:rPr>
                <w:rFonts w:ascii="Times New Roman" w:hAnsi="Times New Roman" w:cs="Times New Roman"/>
              </w:rPr>
            </w:pPr>
            <w:r w:rsidRPr="009635BA">
              <w:rPr>
                <w:rFonts w:ascii="Times New Roman" w:hAnsi="Times New Roman" w:cs="Times New Roman"/>
              </w:rPr>
              <w:lastRenderedPageBreak/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700668" w:rsidRPr="009635BA" w:rsidRDefault="00700668" w:rsidP="00700668">
            <w:pPr>
              <w:spacing w:after="0"/>
              <w:rPr>
                <w:rFonts w:ascii="Times New Roman" w:hAnsi="Times New Roman" w:cs="Times New Roman"/>
              </w:rPr>
            </w:pPr>
            <w:r w:rsidRPr="009635BA">
              <w:rPr>
                <w:rFonts w:ascii="Times New Roman" w:hAnsi="Times New Roman" w:cs="Times New Roman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700668" w:rsidRPr="00DC5FCB" w:rsidRDefault="00700668" w:rsidP="00700668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A0B71">
        <w:rPr>
          <w:rFonts w:ascii="Times New Roman" w:hAnsi="Times New Roman" w:cs="Times New Roman"/>
          <w:color w:val="000000"/>
        </w:rPr>
        <w:lastRenderedPageBreak/>
        <w:t>Доставка, установка, инструктаж работников на местах, пуско-наладочные работы.</w:t>
      </w:r>
    </w:p>
    <w:p w:rsidR="00B41213" w:rsidRDefault="00700668" w:rsidP="0070066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Гарантия от производителя не менее 24 месяцев</w:t>
      </w:r>
    </w:p>
    <w:p w:rsidR="003956CF" w:rsidRPr="00700668" w:rsidRDefault="003956CF" w:rsidP="00700668">
      <w:pPr>
        <w:spacing w:after="0" w:line="240" w:lineRule="auto"/>
        <w:rPr>
          <w:rStyle w:val="s0"/>
        </w:rPr>
      </w:pPr>
    </w:p>
    <w:p w:rsidR="00B41213" w:rsidRDefault="003956CF" w:rsidP="008D5CDD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  <w:r w:rsidRPr="003956CF">
        <w:rPr>
          <w:rStyle w:val="s0"/>
          <w:b/>
          <w:kern w:val="1"/>
          <w:sz w:val="24"/>
          <w:szCs w:val="24"/>
          <w:lang w:eastAsia="ko-KR"/>
        </w:rPr>
        <w:t>Лот №2</w:t>
      </w:r>
    </w:p>
    <w:p w:rsidR="003956CF" w:rsidRDefault="003956CF" w:rsidP="008D5CDD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  <w:r>
        <w:rPr>
          <w:rStyle w:val="s0"/>
          <w:b/>
          <w:kern w:val="1"/>
          <w:sz w:val="24"/>
          <w:szCs w:val="24"/>
          <w:lang w:eastAsia="ko-KR"/>
        </w:rPr>
        <w:t>Аппарат высокочастотный электрохирургический в комплекте</w:t>
      </w:r>
    </w:p>
    <w:p w:rsidR="003956CF" w:rsidRDefault="003956CF" w:rsidP="008D5CDD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12"/>
        <w:gridCol w:w="5386"/>
        <w:gridCol w:w="1557"/>
      </w:tblGrid>
      <w:tr w:rsidR="00B207F1" w:rsidRPr="00A21A5E" w:rsidTr="00097510">
        <w:trPr>
          <w:trHeight w:val="6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F1" w:rsidRPr="00A21A5E" w:rsidRDefault="00B207F1" w:rsidP="00097510">
            <w:pPr>
              <w:jc w:val="center"/>
              <w:rPr>
                <w:i/>
              </w:rPr>
            </w:pPr>
            <w:r w:rsidRPr="00A21A5E">
              <w:rPr>
                <w:i/>
              </w:rPr>
              <w:t>№</w:t>
            </w:r>
          </w:p>
          <w:p w:rsidR="00B207F1" w:rsidRPr="00A21A5E" w:rsidRDefault="00B207F1" w:rsidP="00097510">
            <w:pPr>
              <w:jc w:val="center"/>
              <w:rPr>
                <w:i/>
              </w:rPr>
            </w:pPr>
            <w:proofErr w:type="spellStart"/>
            <w:proofErr w:type="gramStart"/>
            <w:r w:rsidRPr="00A21A5E">
              <w:rPr>
                <w:i/>
              </w:rPr>
              <w:t>п</w:t>
            </w:r>
            <w:proofErr w:type="spellEnd"/>
            <w:proofErr w:type="gramEnd"/>
            <w:r w:rsidRPr="00A21A5E">
              <w:rPr>
                <w:i/>
              </w:rPr>
              <w:t>/</w:t>
            </w:r>
            <w:proofErr w:type="spellStart"/>
            <w:r w:rsidRPr="00A21A5E">
              <w:rPr>
                <w:i/>
              </w:rPr>
              <w:t>п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F1" w:rsidRPr="00A21A5E" w:rsidRDefault="00B207F1" w:rsidP="00097510">
            <w:pPr>
              <w:jc w:val="center"/>
              <w:rPr>
                <w:i/>
              </w:rPr>
            </w:pPr>
            <w:r w:rsidRPr="00A21A5E">
              <w:rPr>
                <w:i/>
              </w:rPr>
              <w:t xml:space="preserve">Наименование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F1" w:rsidRPr="00A21A5E" w:rsidRDefault="00B207F1" w:rsidP="00097510">
            <w:pPr>
              <w:jc w:val="center"/>
              <w:rPr>
                <w:i/>
              </w:rPr>
            </w:pPr>
            <w:r w:rsidRPr="00A21A5E">
              <w:rPr>
                <w:i/>
              </w:rPr>
              <w:t xml:space="preserve">Техническая характеристика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F1" w:rsidRPr="00A21A5E" w:rsidRDefault="00B207F1" w:rsidP="00097510">
            <w:pPr>
              <w:jc w:val="center"/>
              <w:rPr>
                <w:i/>
              </w:rPr>
            </w:pPr>
            <w:r w:rsidRPr="00A21A5E">
              <w:rPr>
                <w:i/>
              </w:rPr>
              <w:t>Требуемое количество</w:t>
            </w:r>
          </w:p>
          <w:p w:rsidR="00B207F1" w:rsidRPr="00A21A5E" w:rsidRDefault="00B207F1" w:rsidP="00097510">
            <w:pPr>
              <w:jc w:val="center"/>
              <w:rPr>
                <w:i/>
              </w:rPr>
            </w:pPr>
          </w:p>
        </w:tc>
      </w:tr>
      <w:tr w:rsidR="00B207F1" w:rsidRPr="00A21A5E" w:rsidTr="00097510">
        <w:trPr>
          <w:trHeight w:val="1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F1" w:rsidRPr="00A21A5E" w:rsidRDefault="00B207F1" w:rsidP="00097510">
            <w:pPr>
              <w:rPr>
                <w:rFonts w:eastAsiaTheme="minorEastAsia"/>
              </w:rPr>
            </w:pPr>
            <w:r w:rsidRPr="00A21A5E">
              <w:rPr>
                <w:rFonts w:eastAsiaTheme="minorEastAsia"/>
              </w:rPr>
              <w:t>1.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F1" w:rsidRPr="00A21A5E" w:rsidRDefault="00B207F1" w:rsidP="00097510">
            <w:pPr>
              <w:pStyle w:val="a6"/>
            </w:pPr>
            <w:r w:rsidRPr="00A65B64">
              <w:t>Установка электрохирургическая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F1" w:rsidRDefault="00B207F1" w:rsidP="00097510">
            <w:pPr>
              <w:pStyle w:val="a6"/>
            </w:pPr>
            <w:r>
              <w:t xml:space="preserve">В установке электрохирургической должно быть: наличие системы, обеспечивающей безопасную и контролируемую подачу </w:t>
            </w:r>
            <w:proofErr w:type="spellStart"/>
            <w:r>
              <w:t>ВЧ-электроэнергии</w:t>
            </w:r>
            <w:proofErr w:type="spellEnd"/>
            <w:r>
              <w:t xml:space="preserve"> для рассечения и коагуляции тканей при </w:t>
            </w:r>
            <w:proofErr w:type="spellStart"/>
            <w:r>
              <w:t>эндохирургических</w:t>
            </w:r>
            <w:proofErr w:type="spellEnd"/>
            <w:r>
              <w:t xml:space="preserve"> вмешательствах.</w:t>
            </w:r>
          </w:p>
          <w:p w:rsidR="00B207F1" w:rsidRDefault="00B207F1" w:rsidP="00097510">
            <w:pPr>
              <w:pStyle w:val="a6"/>
            </w:pPr>
            <w:r>
              <w:t xml:space="preserve">Совместимые стандарты подключения </w:t>
            </w:r>
            <w:proofErr w:type="spellStart"/>
            <w:r>
              <w:t>монополярных</w:t>
            </w:r>
            <w:proofErr w:type="spellEnd"/>
            <w:r>
              <w:t xml:space="preserve"> кабелей:3-х контактный </w:t>
            </w:r>
            <w:proofErr w:type="spellStart"/>
            <w:r>
              <w:t>монополярный</w:t>
            </w:r>
            <w:proofErr w:type="spellEnd"/>
            <w:r>
              <w:t xml:space="preserve"> штекер (d=4mm), 1- контактный </w:t>
            </w:r>
            <w:proofErr w:type="spellStart"/>
            <w:r>
              <w:t>монополярный</w:t>
            </w:r>
            <w:proofErr w:type="spellEnd"/>
            <w:r>
              <w:t xml:space="preserve"> штекер (d=4mm), 1- контактный </w:t>
            </w:r>
            <w:proofErr w:type="spellStart"/>
            <w:r>
              <w:t>монополярный</w:t>
            </w:r>
            <w:proofErr w:type="spellEnd"/>
            <w:r>
              <w:t xml:space="preserve"> штекер (d=8mm).</w:t>
            </w:r>
          </w:p>
          <w:p w:rsidR="00B207F1" w:rsidRDefault="00B207F1" w:rsidP="00097510">
            <w:pPr>
              <w:pStyle w:val="a6"/>
            </w:pPr>
            <w:r>
              <w:t>Совместимые стандарты подключения биполярных кабелей:2-х контактный биполярный штекер (d=4mm, расстояние между контактами 28,8мм), 2</w:t>
            </w:r>
            <w:r>
              <w:rPr>
                <w:rFonts w:ascii="MS Mincho" w:eastAsia="MS Mincho" w:hAnsi="MS Mincho" w:cs="MS Mincho" w:hint="eastAsia"/>
              </w:rPr>
              <w:t>‑</w:t>
            </w:r>
            <w:r>
              <w:t>контактный штекер с диаметром контактов 4 мм и 3</w:t>
            </w:r>
            <w:r>
              <w:rPr>
                <w:rFonts w:ascii="MS Mincho" w:eastAsia="MS Mincho" w:hAnsi="MS Mincho" w:cs="MS Mincho" w:hint="eastAsia"/>
              </w:rPr>
              <w:t>‑</w:t>
            </w:r>
            <w:r>
              <w:t>м кодирующим контактом, коаксиальный биполярный штекер (d=8/4mm).</w:t>
            </w:r>
          </w:p>
          <w:p w:rsidR="00B207F1" w:rsidRDefault="00B207F1" w:rsidP="00097510">
            <w:pPr>
              <w:pStyle w:val="a6"/>
            </w:pPr>
            <w:r>
              <w:t>Максимальная мощность на высоких частотах не более 120 Вт.</w:t>
            </w:r>
          </w:p>
          <w:p w:rsidR="00B207F1" w:rsidRDefault="00B207F1" w:rsidP="00097510">
            <w:pPr>
              <w:pStyle w:val="a6"/>
            </w:pPr>
            <w:r>
              <w:t>Высокая частота не более 356 кГц.</w:t>
            </w:r>
          </w:p>
          <w:p w:rsidR="00B207F1" w:rsidRDefault="00B207F1" w:rsidP="00097510">
            <w:pPr>
              <w:pStyle w:val="a6"/>
            </w:pPr>
            <w:r>
              <w:t>Наличие ручки регулировки громкости сигнала.</w:t>
            </w:r>
          </w:p>
          <w:p w:rsidR="00B207F1" w:rsidRDefault="00B207F1" w:rsidP="00097510">
            <w:pPr>
              <w:pStyle w:val="a6"/>
            </w:pPr>
            <w:r>
              <w:t xml:space="preserve">Управление и отображение настроек и режимов работы системы с помощью цветного сенсорного ЖК-дисплея. </w:t>
            </w:r>
          </w:p>
          <w:p w:rsidR="00B207F1" w:rsidRDefault="00B207F1" w:rsidP="00097510">
            <w:pPr>
              <w:pStyle w:val="a6"/>
            </w:pPr>
            <w:r>
              <w:t>Возможность управление активацией работы прибора с помощью кнопок на инструменте или ножного переключателя.</w:t>
            </w:r>
          </w:p>
          <w:p w:rsidR="00B207F1" w:rsidRDefault="00B207F1" w:rsidP="00097510">
            <w:pPr>
              <w:pStyle w:val="a6"/>
            </w:pPr>
            <w:r>
              <w:t xml:space="preserve">Встроенные системы </w:t>
            </w:r>
            <w:proofErr w:type="spellStart"/>
            <w:r>
              <w:t>электробезопасности</w:t>
            </w:r>
            <w:proofErr w:type="spellEnd"/>
            <w:r>
              <w:t xml:space="preserve">:  </w:t>
            </w:r>
          </w:p>
          <w:p w:rsidR="00B207F1" w:rsidRDefault="00B207F1" w:rsidP="00097510">
            <w:pPr>
              <w:pStyle w:val="a6"/>
            </w:pPr>
            <w:r>
              <w:t xml:space="preserve">монитор качества контакта нейтрального электрода пациента (при работе с двухсекционными нейтральными электродами), система защиты от тока утечки, система защиты от короткого замыкания инструмента, система ограничения времени подачи </w:t>
            </w:r>
            <w:proofErr w:type="spellStart"/>
            <w:r>
              <w:t>ВЧ-электроэнергии</w:t>
            </w:r>
            <w:proofErr w:type="spellEnd"/>
            <w:r>
              <w:t>, система поддержки резания на высокой мощности.</w:t>
            </w:r>
          </w:p>
          <w:p w:rsidR="00B207F1" w:rsidRDefault="00B207F1" w:rsidP="00097510">
            <w:pPr>
              <w:pStyle w:val="a6"/>
            </w:pPr>
            <w:r>
              <w:t xml:space="preserve">Встроенная функция запоминания индивидуальных настроек режимов работы и их </w:t>
            </w:r>
            <w:r>
              <w:lastRenderedPageBreak/>
              <w:t xml:space="preserve">выходных параметров, а также отключения не требующихся для конкретной процедуры режимов работы: </w:t>
            </w:r>
          </w:p>
          <w:p w:rsidR="00B207F1" w:rsidRDefault="00B207F1" w:rsidP="00097510">
            <w:pPr>
              <w:pStyle w:val="a6"/>
            </w:pPr>
            <w:r>
              <w:t xml:space="preserve">Режимы работы: </w:t>
            </w:r>
          </w:p>
          <w:p w:rsidR="00B207F1" w:rsidRDefault="00B207F1" w:rsidP="00097510">
            <w:pPr>
              <w:pStyle w:val="a6"/>
            </w:pPr>
            <w:r>
              <w:t xml:space="preserve">Режим импульсного </w:t>
            </w:r>
            <w:proofErr w:type="spellStart"/>
            <w:r>
              <w:t>монополярного</w:t>
            </w:r>
            <w:proofErr w:type="spellEnd"/>
            <w:r>
              <w:t xml:space="preserve"> рассечения не менее 2х.</w:t>
            </w:r>
          </w:p>
          <w:p w:rsidR="00B207F1" w:rsidRDefault="00B207F1" w:rsidP="00097510">
            <w:pPr>
              <w:pStyle w:val="a6"/>
            </w:pPr>
            <w:r>
              <w:t xml:space="preserve">Время задержки </w:t>
            </w:r>
            <w:proofErr w:type="spellStart"/>
            <w:r>
              <w:t>монополярного</w:t>
            </w:r>
            <w:proofErr w:type="spellEnd"/>
            <w:r>
              <w:t xml:space="preserve"> импульсного рассечения №1 между фазами рассечения должно составлять 800 мс, с уровнями воздействия от 1 до 5 и диапазоном уровня мощности от 5 до 120 Вт.</w:t>
            </w:r>
          </w:p>
          <w:p w:rsidR="00B207F1" w:rsidRDefault="00B207F1" w:rsidP="00097510">
            <w:pPr>
              <w:pStyle w:val="a6"/>
            </w:pPr>
            <w:r>
              <w:t xml:space="preserve">Время задержки </w:t>
            </w:r>
            <w:proofErr w:type="spellStart"/>
            <w:r>
              <w:t>монополярного</w:t>
            </w:r>
            <w:proofErr w:type="spellEnd"/>
            <w:r>
              <w:t xml:space="preserve"> импульсного рассечения №2 между фазами рассечения должно составлять 500 мс, с уровнями воздействия от 1 до 5 и диапазоном уровня мощности от 5 до 120 Вт.</w:t>
            </w:r>
          </w:p>
          <w:p w:rsidR="00B207F1" w:rsidRDefault="00B207F1" w:rsidP="00097510">
            <w:pPr>
              <w:pStyle w:val="a6"/>
            </w:pPr>
            <w:r>
              <w:t xml:space="preserve">Режим щадящей </w:t>
            </w:r>
            <w:proofErr w:type="spellStart"/>
            <w:r>
              <w:t>монополярной</w:t>
            </w:r>
            <w:proofErr w:type="spellEnd"/>
            <w:r>
              <w:t xml:space="preserve"> коагуляции.</w:t>
            </w:r>
          </w:p>
          <w:p w:rsidR="00B207F1" w:rsidRDefault="00B207F1" w:rsidP="00097510">
            <w:pPr>
              <w:pStyle w:val="a6"/>
            </w:pPr>
            <w:r>
              <w:t xml:space="preserve">Режим усиленной </w:t>
            </w:r>
            <w:proofErr w:type="spellStart"/>
            <w:r>
              <w:t>монополярной</w:t>
            </w:r>
            <w:proofErr w:type="spellEnd"/>
            <w:r>
              <w:t xml:space="preserve"> коагуляции.</w:t>
            </w:r>
          </w:p>
          <w:p w:rsidR="00B207F1" w:rsidRDefault="00B207F1" w:rsidP="00097510">
            <w:pPr>
              <w:pStyle w:val="a6"/>
            </w:pPr>
            <w:r>
              <w:t>Режим биполярного рассечения.</w:t>
            </w:r>
          </w:p>
          <w:p w:rsidR="00B207F1" w:rsidRDefault="00B207F1" w:rsidP="00097510">
            <w:pPr>
              <w:pStyle w:val="a6"/>
            </w:pPr>
            <w:r>
              <w:t>Режим биполярной коагуляции.</w:t>
            </w:r>
          </w:p>
          <w:p w:rsidR="00B207F1" w:rsidRDefault="00B207F1" w:rsidP="00097510">
            <w:pPr>
              <w:pStyle w:val="a6"/>
            </w:pPr>
            <w:r>
              <w:t>Ширина не более 295 мм.</w:t>
            </w:r>
          </w:p>
          <w:p w:rsidR="00B207F1" w:rsidRDefault="00B207F1" w:rsidP="00097510">
            <w:pPr>
              <w:pStyle w:val="a6"/>
            </w:pPr>
            <w:r>
              <w:t>Высота не более 115 мм.</w:t>
            </w:r>
          </w:p>
          <w:p w:rsidR="00B207F1" w:rsidRDefault="00B207F1" w:rsidP="00097510">
            <w:pPr>
              <w:pStyle w:val="a6"/>
            </w:pPr>
            <w:r>
              <w:t>Глубина не более 400 мм.</w:t>
            </w:r>
          </w:p>
          <w:p w:rsidR="00B207F1" w:rsidRPr="00A65B64" w:rsidRDefault="00B207F1" w:rsidP="00097510">
            <w:pPr>
              <w:pStyle w:val="a6"/>
            </w:pPr>
            <w:r>
              <w:t>Вес не более 6,61 кг.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F1" w:rsidRPr="00A21A5E" w:rsidRDefault="00B207F1" w:rsidP="00097510">
            <w:r>
              <w:lastRenderedPageBreak/>
              <w:t>1шт.</w:t>
            </w:r>
          </w:p>
        </w:tc>
      </w:tr>
      <w:tr w:rsidR="00B207F1" w:rsidRPr="00A21A5E" w:rsidTr="00097510">
        <w:trPr>
          <w:trHeight w:val="1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F1" w:rsidRPr="00A21A5E" w:rsidRDefault="00B207F1" w:rsidP="00097510">
            <w:pPr>
              <w:rPr>
                <w:rFonts w:eastAsiaTheme="minorEastAsia"/>
              </w:rPr>
            </w:pPr>
            <w:r w:rsidRPr="00A21A5E">
              <w:rPr>
                <w:rFonts w:eastAsiaTheme="minorEastAsia"/>
              </w:rPr>
              <w:lastRenderedPageBreak/>
              <w:t>2.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F1" w:rsidRPr="00A21A5E" w:rsidRDefault="00B207F1" w:rsidP="00097510">
            <w:pPr>
              <w:pStyle w:val="a6"/>
            </w:pPr>
            <w:r w:rsidRPr="00A65B64">
              <w:t>Кабель подключения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F1" w:rsidRPr="00A65B64" w:rsidRDefault="00B207F1" w:rsidP="00097510">
            <w:pPr>
              <w:pStyle w:val="a6"/>
            </w:pPr>
            <w:r w:rsidRPr="00357C64">
              <w:t xml:space="preserve">Высокочастотный кабель </w:t>
            </w:r>
            <w:proofErr w:type="spellStart"/>
            <w:r w:rsidRPr="00357C64">
              <w:t>монополярный</w:t>
            </w:r>
            <w:proofErr w:type="spellEnd"/>
            <w:r w:rsidRPr="00357C64">
              <w:t xml:space="preserve"> совместимый с </w:t>
            </w:r>
            <w:r>
              <w:t xml:space="preserve">электрохирургическим аппаратом </w:t>
            </w:r>
            <w:r w:rsidRPr="00357C64">
              <w:t xml:space="preserve"> </w:t>
            </w:r>
            <w:r>
              <w:t>для подключения инструментов для гибкой эндоскопии, 8мм.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F1" w:rsidRPr="00A21A5E" w:rsidRDefault="00B207F1" w:rsidP="00097510">
            <w:r w:rsidRPr="00A21A5E">
              <w:t>1шт.</w:t>
            </w:r>
          </w:p>
        </w:tc>
      </w:tr>
      <w:tr w:rsidR="00B207F1" w:rsidRPr="00A21A5E" w:rsidTr="00097510">
        <w:trPr>
          <w:trHeight w:val="1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F1" w:rsidRPr="00A21A5E" w:rsidRDefault="00B207F1" w:rsidP="00097510">
            <w:pPr>
              <w:rPr>
                <w:rFonts w:eastAsiaTheme="minorEastAsia"/>
              </w:rPr>
            </w:pPr>
            <w:r w:rsidRPr="00A21A5E">
              <w:rPr>
                <w:rFonts w:eastAsiaTheme="minorEastAsia"/>
              </w:rPr>
              <w:t>3.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F1" w:rsidRPr="00B218EB" w:rsidRDefault="00B207F1" w:rsidP="00097510">
            <w:pPr>
              <w:pStyle w:val="a6"/>
            </w:pPr>
            <w:r w:rsidRPr="00A65B64">
              <w:t xml:space="preserve">Кабель подключения, кабель соединительный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F1" w:rsidRPr="00A21A5E" w:rsidRDefault="00B207F1" w:rsidP="00097510">
            <w:pPr>
              <w:pStyle w:val="a6"/>
            </w:pPr>
            <w:r w:rsidRPr="00A65B64">
              <w:t>Кабель соединительный для использования с двухсекционными нейтральными электродами пациента.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F1" w:rsidRPr="00A21A5E" w:rsidRDefault="00B207F1" w:rsidP="00097510">
            <w:r w:rsidRPr="00A21A5E">
              <w:t>1шт.</w:t>
            </w:r>
          </w:p>
        </w:tc>
      </w:tr>
      <w:tr w:rsidR="00B207F1" w:rsidRPr="00A21A5E" w:rsidTr="00097510">
        <w:trPr>
          <w:trHeight w:val="1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F1" w:rsidRPr="00A21A5E" w:rsidRDefault="00B207F1" w:rsidP="00097510">
            <w:pPr>
              <w:rPr>
                <w:rFonts w:eastAsiaTheme="minorEastAsia"/>
              </w:rPr>
            </w:pPr>
            <w:r w:rsidRPr="00A21A5E">
              <w:rPr>
                <w:rFonts w:eastAsiaTheme="minorEastAsia"/>
              </w:rPr>
              <w:t>4.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F1" w:rsidRPr="00A21A5E" w:rsidRDefault="00B207F1" w:rsidP="00097510">
            <w:pPr>
              <w:pStyle w:val="a6"/>
            </w:pPr>
            <w:r w:rsidRPr="000510A4">
              <w:t>Кабель подключения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F1" w:rsidRPr="00A21A5E" w:rsidRDefault="00B207F1" w:rsidP="00097510">
            <w:pPr>
              <w:pStyle w:val="a6"/>
            </w:pPr>
            <w:r>
              <w:t xml:space="preserve">Кабель питания, </w:t>
            </w:r>
            <w:r w:rsidRPr="000510A4">
              <w:t> 4.5 м, изогнутый штекер</w:t>
            </w:r>
            <w:r>
              <w:t xml:space="preserve">, </w:t>
            </w:r>
            <w:r w:rsidRPr="000510A4">
              <w:t>тип E/F (CEE 7/7)</w:t>
            </w:r>
            <w:r>
              <w:t>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F1" w:rsidRPr="00A21A5E" w:rsidRDefault="00B207F1" w:rsidP="00097510">
            <w:r w:rsidRPr="00A21A5E">
              <w:t>1шт.</w:t>
            </w:r>
          </w:p>
        </w:tc>
      </w:tr>
      <w:tr w:rsidR="00B207F1" w:rsidRPr="00A21A5E" w:rsidTr="00097510">
        <w:trPr>
          <w:trHeight w:val="1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F1" w:rsidRPr="00A21A5E" w:rsidRDefault="00B207F1" w:rsidP="000975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6.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F1" w:rsidRPr="00A21A5E" w:rsidRDefault="00B207F1" w:rsidP="00097510">
            <w:pPr>
              <w:pStyle w:val="a6"/>
            </w:pPr>
            <w:r w:rsidRPr="00A65B64">
              <w:t>Пластина пассивного электрода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F1" w:rsidRPr="00A21A5E" w:rsidRDefault="00B207F1" w:rsidP="00097510">
            <w:pPr>
              <w:pStyle w:val="a6"/>
            </w:pPr>
            <w:r w:rsidRPr="00A65B64">
              <w:t>Одноразовый нейтральный электрод пациента, двухсекц</w:t>
            </w:r>
            <w:r>
              <w:t>ионный, на самоклеящейся основе для пациентов массой тела более 5 кг, контактная область – 110 см². Упаковка – 100шт.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F1" w:rsidRPr="00A21A5E" w:rsidRDefault="00B207F1" w:rsidP="00097510">
            <w:pPr>
              <w:pStyle w:val="a6"/>
            </w:pPr>
            <w:r w:rsidRPr="00A21A5E">
              <w:t>1</w:t>
            </w:r>
            <w:r>
              <w:t>уп.</w:t>
            </w:r>
          </w:p>
        </w:tc>
      </w:tr>
      <w:tr w:rsidR="00B207F1" w:rsidRPr="00A21A5E" w:rsidTr="00097510">
        <w:trPr>
          <w:trHeight w:val="136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F1" w:rsidRPr="00B207F1" w:rsidRDefault="00B207F1" w:rsidP="00B207F1">
            <w:pPr>
              <w:spacing w:after="0"/>
              <w:rPr>
                <w:rFonts w:ascii="Times New Roman" w:hAnsi="Times New Roman" w:cs="Times New Roman"/>
              </w:rPr>
            </w:pPr>
            <w:r w:rsidRPr="00B207F1">
              <w:rPr>
                <w:rFonts w:ascii="Times New Roman" w:hAnsi="Times New Roman" w:cs="Times New Roman"/>
              </w:rPr>
              <w:t xml:space="preserve">Гарантийное сервисное обслуживание МИ 37 месяцев. 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B207F1" w:rsidRPr="00B207F1" w:rsidRDefault="00B207F1" w:rsidP="00B207F1">
            <w:pPr>
              <w:spacing w:after="0"/>
              <w:rPr>
                <w:rFonts w:ascii="Times New Roman" w:hAnsi="Times New Roman" w:cs="Times New Roman"/>
              </w:rPr>
            </w:pPr>
            <w:r w:rsidRPr="00B207F1">
              <w:rPr>
                <w:rFonts w:ascii="Times New Roman" w:hAnsi="Times New Roman" w:cs="Times New Roman"/>
              </w:rPr>
              <w:t>- замену отработавших ресурс составных частей;</w:t>
            </w:r>
          </w:p>
          <w:p w:rsidR="00B207F1" w:rsidRPr="00B207F1" w:rsidRDefault="00B207F1" w:rsidP="00B207F1">
            <w:pPr>
              <w:spacing w:after="0"/>
              <w:rPr>
                <w:rFonts w:ascii="Times New Roman" w:hAnsi="Times New Roman" w:cs="Times New Roman"/>
              </w:rPr>
            </w:pPr>
            <w:r w:rsidRPr="00B207F1">
              <w:rPr>
                <w:rFonts w:ascii="Times New Roman" w:hAnsi="Times New Roman" w:cs="Times New Roman"/>
              </w:rPr>
              <w:t>- замене или восстановлении отдельных частей МИ;</w:t>
            </w:r>
          </w:p>
          <w:p w:rsidR="00B207F1" w:rsidRPr="00B207F1" w:rsidRDefault="00B207F1" w:rsidP="00B207F1">
            <w:pPr>
              <w:spacing w:after="0"/>
              <w:rPr>
                <w:rFonts w:ascii="Times New Roman" w:hAnsi="Times New Roman" w:cs="Times New Roman"/>
              </w:rPr>
            </w:pPr>
            <w:r w:rsidRPr="00B207F1">
              <w:rPr>
                <w:rFonts w:ascii="Times New Roman" w:hAnsi="Times New Roman" w:cs="Times New Roman"/>
              </w:rPr>
              <w:t>- настройку и регулировку изделия; специфические для данного изделия работы и т.п.;</w:t>
            </w:r>
          </w:p>
          <w:p w:rsidR="00B207F1" w:rsidRPr="00B207F1" w:rsidRDefault="00B207F1" w:rsidP="00B207F1">
            <w:pPr>
              <w:spacing w:after="0"/>
              <w:rPr>
                <w:rFonts w:ascii="Times New Roman" w:hAnsi="Times New Roman" w:cs="Times New Roman"/>
              </w:rPr>
            </w:pPr>
            <w:r w:rsidRPr="00B207F1">
              <w:rPr>
                <w:rFonts w:ascii="Times New Roman" w:hAnsi="Times New Roman" w:cs="Times New Roman"/>
              </w:rPr>
              <w:t>- чистку, смазку и при необходимости переборку основных механизмов и узлов;</w:t>
            </w:r>
          </w:p>
          <w:p w:rsidR="00B207F1" w:rsidRPr="00B207F1" w:rsidRDefault="00B207F1" w:rsidP="00B207F1">
            <w:pPr>
              <w:spacing w:after="0"/>
              <w:rPr>
                <w:rFonts w:ascii="Times New Roman" w:hAnsi="Times New Roman" w:cs="Times New Roman"/>
              </w:rPr>
            </w:pPr>
            <w:r w:rsidRPr="00B207F1">
              <w:rPr>
                <w:rFonts w:ascii="Times New Roman" w:hAnsi="Times New Roman" w:cs="Times New Roman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B207F1" w:rsidRPr="00A21A5E" w:rsidRDefault="00B207F1" w:rsidP="00B207F1">
            <w:pPr>
              <w:spacing w:after="0"/>
            </w:pPr>
            <w:r w:rsidRPr="00B207F1">
              <w:rPr>
                <w:rFonts w:ascii="Times New Roman" w:hAnsi="Times New Roman" w:cs="Times New Roman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B207F1" w:rsidRPr="00DC5FCB" w:rsidRDefault="00B207F1" w:rsidP="00B207F1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A0B71">
        <w:rPr>
          <w:rFonts w:ascii="Times New Roman" w:hAnsi="Times New Roman" w:cs="Times New Roman"/>
          <w:color w:val="000000"/>
        </w:rPr>
        <w:t>Доставка, установка, инструктаж работников на местах, пуско-наладочные работы.</w:t>
      </w:r>
    </w:p>
    <w:p w:rsidR="00B207F1" w:rsidRDefault="00B207F1" w:rsidP="00B207F1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Гарантия от производителя не менее 24 месяцев</w:t>
      </w:r>
    </w:p>
    <w:p w:rsidR="003956CF" w:rsidRPr="003956CF" w:rsidRDefault="003956CF" w:rsidP="008D5CDD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</w:p>
    <w:p w:rsidR="002A0F61" w:rsidRPr="002A0B71" w:rsidRDefault="002A0F61" w:rsidP="002A0F61">
      <w:pPr>
        <w:widowControl w:val="0"/>
        <w:shd w:val="clear" w:color="auto" w:fill="FFFFFF"/>
        <w:rPr>
          <w:rFonts w:ascii="Times New Roman" w:hAnsi="Times New Roman" w:cs="Times New Roman"/>
          <w:b/>
        </w:rPr>
      </w:pPr>
      <w:r w:rsidRPr="002A0B71">
        <w:rPr>
          <w:rFonts w:ascii="Times New Roman" w:hAnsi="Times New Roman" w:cs="Times New Roman"/>
          <w:b/>
        </w:rPr>
        <w:t xml:space="preserve">Требования к </w:t>
      </w:r>
      <w:r w:rsidR="00700668">
        <w:rPr>
          <w:rFonts w:ascii="Times New Roman" w:hAnsi="Times New Roman" w:cs="Times New Roman"/>
          <w:b/>
        </w:rPr>
        <w:t>медицинской технике</w:t>
      </w:r>
      <w:r w:rsidRPr="002A0B71">
        <w:rPr>
          <w:rFonts w:ascii="Times New Roman" w:hAnsi="Times New Roman" w:cs="Times New Roman"/>
          <w:b/>
        </w:rPr>
        <w:t>:</w:t>
      </w:r>
    </w:p>
    <w:p w:rsidR="009042C5" w:rsidRP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</w:rPr>
      </w:pPr>
      <w:r w:rsidRPr="009042C5">
        <w:rPr>
          <w:rFonts w:ascii="Times New Roman" w:hAnsi="Times New Roman" w:cs="Times New Roman"/>
        </w:rPr>
        <w:lastRenderedPageBreak/>
        <w:t xml:space="preserve">наличие государственной регистрации в Республике Казахстан в соответствии с положениями 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  <w:color w:val="000000"/>
        </w:rPr>
      </w:pPr>
      <w:proofErr w:type="gramStart"/>
      <w:r w:rsidRPr="009042C5">
        <w:rPr>
          <w:rFonts w:ascii="Times New Roman" w:hAnsi="Times New Roman" w:cs="Times New Roman"/>
        </w:rPr>
        <w:t xml:space="preserve">Кодекса и порядке, определенном уполномоченным органом в области здравоохранения, за исключением лекарственных препаратов, изготовленных в аптеках, </w:t>
      </w:r>
      <w:proofErr w:type="spellStart"/>
      <w:r w:rsidRPr="009042C5">
        <w:rPr>
          <w:rFonts w:ascii="Times New Roman" w:hAnsi="Times New Roman" w:cs="Times New Roman"/>
        </w:rPr>
        <w:t>орфанных</w:t>
      </w:r>
      <w:proofErr w:type="spellEnd"/>
      <w:r w:rsidRPr="009042C5">
        <w:rPr>
          <w:rFonts w:ascii="Times New Roman" w:hAnsi="Times New Roman" w:cs="Times New Roman"/>
        </w:rPr>
        <w:t xml:space="preserve"> препаратов, включенных в перечень </w:t>
      </w:r>
      <w:proofErr w:type="spellStart"/>
      <w:r w:rsidRPr="009042C5">
        <w:rPr>
          <w:rFonts w:ascii="Times New Roman" w:hAnsi="Times New Roman" w:cs="Times New Roman"/>
        </w:rPr>
        <w:t>орфанных</w:t>
      </w:r>
      <w:proofErr w:type="spellEnd"/>
      <w:r w:rsidRPr="009042C5">
        <w:rPr>
          <w:rFonts w:ascii="Times New Roman" w:hAnsi="Times New Roman" w:cs="Times New Roman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здравоохранения, комплектующих, входящих в состав изделия медицинского назначения и не используемых</w:t>
      </w:r>
      <w:proofErr w:type="gramEnd"/>
      <w:r w:rsidRPr="009042C5">
        <w:rPr>
          <w:rFonts w:ascii="Times New Roman" w:hAnsi="Times New Roman" w:cs="Times New Roman"/>
        </w:rPr>
        <w:t xml:space="preserve">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</w:t>
      </w:r>
      <w:r w:rsidR="002A0F61" w:rsidRPr="009042C5">
        <w:rPr>
          <w:rFonts w:ascii="Times New Roman" w:hAnsi="Times New Roman" w:cs="Times New Roman"/>
          <w:color w:val="000000"/>
        </w:rPr>
        <w:t>;</w:t>
      </w:r>
    </w:p>
    <w:p w:rsidR="009042C5" w:rsidRDefault="009042C5" w:rsidP="009042C5">
      <w:pPr>
        <w:spacing w:after="0"/>
        <w:ind w:left="708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</w:t>
      </w:r>
      <w:proofErr w:type="gramStart"/>
      <w:r w:rsidRPr="009042C5">
        <w:rPr>
          <w:rFonts w:ascii="Times New Roman" w:hAnsi="Times New Roman" w:cs="Times New Roman"/>
        </w:rPr>
        <w:t>Отсутствие необходимости регистрации комплектующего медицинской техники (комплекта</w:t>
      </w:r>
      <w:proofErr w:type="gramEnd"/>
    </w:p>
    <w:p w:rsidR="002A0F61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поставки) подтверждается письмом экспертной организации или уполномоченного органа в области здравоохранения</w:t>
      </w:r>
    </w:p>
    <w:p w:rsid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>соответствие характеристики или технической спецификации условиям объявления или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приглашения </w:t>
      </w:r>
      <w:proofErr w:type="gramStart"/>
      <w:r w:rsidRPr="009042C5">
        <w:rPr>
          <w:rFonts w:ascii="Times New Roman" w:hAnsi="Times New Roman" w:cs="Times New Roman"/>
        </w:rPr>
        <w:t>на</w:t>
      </w:r>
      <w:proofErr w:type="gramEnd"/>
      <w:r w:rsidRPr="009042C5">
        <w:rPr>
          <w:rFonts w:ascii="Times New Roman" w:hAnsi="Times New Roman" w:cs="Times New Roman"/>
        </w:rPr>
        <w:t xml:space="preserve"> закуп. При этом</w:t>
      </w:r>
      <w:proofErr w:type="gramStart"/>
      <w:r w:rsidRPr="009042C5">
        <w:rPr>
          <w:rFonts w:ascii="Times New Roman" w:hAnsi="Times New Roman" w:cs="Times New Roman"/>
        </w:rPr>
        <w:t>,</w:t>
      </w:r>
      <w:proofErr w:type="gramEnd"/>
      <w:r w:rsidRPr="009042C5">
        <w:rPr>
          <w:rFonts w:ascii="Times New Roman" w:hAnsi="Times New Roman" w:cs="Times New Roman"/>
        </w:rPr>
        <w:t xml:space="preserve">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</w:t>
      </w:r>
    </w:p>
    <w:p w:rsidR="009042C5" w:rsidRP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</w:rPr>
      </w:pPr>
      <w:r w:rsidRPr="009042C5">
        <w:rPr>
          <w:rFonts w:ascii="Times New Roman" w:hAnsi="Times New Roman" w:cs="Times New Roman"/>
        </w:rPr>
        <w:t>хранение и транспортирование в условиях, обеспечивающих сохранение их безопасности,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9042C5">
        <w:rPr>
          <w:rFonts w:ascii="Times New Roman" w:hAnsi="Times New Roman" w:cs="Times New Roman"/>
        </w:rPr>
        <w:t xml:space="preserve">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</w:t>
      </w:r>
    </w:p>
    <w:p w:rsid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bookmarkStart w:id="0" w:name="z1763"/>
      <w:r w:rsidRPr="009042C5">
        <w:rPr>
          <w:rFonts w:ascii="Times New Roman" w:hAnsi="Times New Roman" w:cs="Times New Roman"/>
        </w:rPr>
        <w:t>соответствие маркировки, потребительской упаковки и инструкции по применению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лекарственных средств и медицинских изделий требованиям 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новизна медицинской техники, ее </w:t>
      </w:r>
      <w:proofErr w:type="spellStart"/>
      <w:r w:rsidRPr="009042C5">
        <w:rPr>
          <w:rFonts w:ascii="Times New Roman" w:hAnsi="Times New Roman" w:cs="Times New Roman"/>
        </w:rPr>
        <w:t>неиспользованность</w:t>
      </w:r>
      <w:proofErr w:type="spellEnd"/>
      <w:r w:rsidRPr="009042C5">
        <w:rPr>
          <w:rFonts w:ascii="Times New Roman" w:hAnsi="Times New Roman" w:cs="Times New Roman"/>
        </w:rPr>
        <w:t xml:space="preserve"> и производство в период двадцати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четырех месяцев, предшествующих моменту поставки</w:t>
      </w:r>
    </w:p>
    <w:p w:rsid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>внесение медицинской техники, относящейся к средствам измерения, в реестр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государственной системы единства измерений Республики Казахстан в соответствии с законодательством Республики Казахстан о единстве измерений. Отсутствие необходимости внесения медицинской </w:t>
      </w:r>
      <w:proofErr w:type="gramStart"/>
      <w:r w:rsidRPr="009042C5">
        <w:rPr>
          <w:rFonts w:ascii="Times New Roman" w:hAnsi="Times New Roman" w:cs="Times New Roman"/>
        </w:rPr>
        <w:t>техники в реестр государственной системы единства измерений Республики</w:t>
      </w:r>
      <w:proofErr w:type="gramEnd"/>
      <w:r w:rsidRPr="009042C5">
        <w:rPr>
          <w:rFonts w:ascii="Times New Roman" w:hAnsi="Times New Roman" w:cs="Times New Roman"/>
        </w:rPr>
        <w:t xml:space="preserve"> Казахстан подтверждается в соответствии с законодательством Республики Казахстан об обеспечении единства измерений</w:t>
      </w:r>
    </w:p>
    <w:bookmarkEnd w:id="0"/>
    <w:p w:rsidR="008B7273" w:rsidRPr="009042C5" w:rsidRDefault="009042C5" w:rsidP="009042C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Требования, предусмотренные подпунктами </w:t>
      </w:r>
      <w:r>
        <w:rPr>
          <w:rFonts w:ascii="Times New Roman" w:hAnsi="Times New Roman" w:cs="Times New Roman"/>
        </w:rPr>
        <w:t>3),4),5),</w:t>
      </w:r>
      <w:r w:rsidRPr="009042C5">
        <w:rPr>
          <w:rFonts w:ascii="Times New Roman" w:hAnsi="Times New Roman" w:cs="Times New Roman"/>
        </w:rPr>
        <w:t>6), подтверждаются поставщиком при исполнении договора закупа.</w:t>
      </w:r>
    </w:p>
    <w:p w:rsidR="009042C5" w:rsidRDefault="009042C5" w:rsidP="002A0F61">
      <w:pPr>
        <w:spacing w:after="0"/>
        <w:jc w:val="both"/>
      </w:pPr>
    </w:p>
    <w:p w:rsidR="009042C5" w:rsidRPr="002A0B71" w:rsidRDefault="009042C5" w:rsidP="002A0F61">
      <w:pPr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:rsidR="002A0F61" w:rsidRPr="004D6C94" w:rsidRDefault="008B7273" w:rsidP="002A0F61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</w:t>
      </w:r>
      <w:r w:rsidR="00AB472A">
        <w:rPr>
          <w:rFonts w:ascii="Times New Roman" w:hAnsi="Times New Roman"/>
          <w:b/>
          <w:color w:val="000000"/>
          <w:sz w:val="24"/>
          <w:szCs w:val="24"/>
        </w:rPr>
        <w:t>И.о</w:t>
      </w:r>
      <w:proofErr w:type="gramStart"/>
      <w:r w:rsidR="00AB472A">
        <w:rPr>
          <w:rFonts w:ascii="Times New Roman" w:hAnsi="Times New Roman"/>
          <w:b/>
          <w:color w:val="000000"/>
          <w:sz w:val="24"/>
          <w:szCs w:val="24"/>
        </w:rPr>
        <w:t>.г</w:t>
      </w:r>
      <w:proofErr w:type="gramEnd"/>
      <w:r w:rsidR="004D6C94">
        <w:rPr>
          <w:rFonts w:ascii="Times New Roman" w:hAnsi="Times New Roman"/>
          <w:b/>
          <w:color w:val="000000"/>
          <w:sz w:val="24"/>
          <w:szCs w:val="24"/>
        </w:rPr>
        <w:t>енеральн</w:t>
      </w:r>
      <w:r w:rsidR="00AB472A">
        <w:rPr>
          <w:rFonts w:ascii="Times New Roman" w:hAnsi="Times New Roman"/>
          <w:b/>
          <w:color w:val="000000"/>
          <w:sz w:val="24"/>
          <w:szCs w:val="24"/>
        </w:rPr>
        <w:t>ого</w:t>
      </w:r>
      <w:r w:rsidR="004D6C94">
        <w:rPr>
          <w:rFonts w:ascii="Times New Roman" w:hAnsi="Times New Roman"/>
          <w:b/>
          <w:color w:val="000000"/>
          <w:sz w:val="24"/>
          <w:szCs w:val="24"/>
        </w:rPr>
        <w:t xml:space="preserve"> директор</w:t>
      </w:r>
      <w:r w:rsidR="00AB472A">
        <w:rPr>
          <w:rFonts w:ascii="Times New Roman" w:hAnsi="Times New Roman"/>
          <w:b/>
          <w:color w:val="000000"/>
          <w:sz w:val="24"/>
          <w:szCs w:val="24"/>
        </w:rPr>
        <w:t>а</w:t>
      </w:r>
      <w:r w:rsidR="002A0F61" w:rsidRPr="002A0F61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</w:t>
      </w:r>
      <w:proofErr w:type="spellStart"/>
      <w:r w:rsidR="00AB472A">
        <w:rPr>
          <w:rFonts w:ascii="Times New Roman" w:hAnsi="Times New Roman"/>
          <w:b/>
          <w:color w:val="000000"/>
          <w:sz w:val="24"/>
          <w:szCs w:val="24"/>
        </w:rPr>
        <w:t>С.О.Амрин</w:t>
      </w:r>
      <w:proofErr w:type="spellEnd"/>
    </w:p>
    <w:sectPr w:rsidR="002A0F61" w:rsidRPr="004D6C94" w:rsidSect="00D8795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028" w:rsidRDefault="002C1028" w:rsidP="00B41213">
      <w:pPr>
        <w:spacing w:after="0" w:line="240" w:lineRule="auto"/>
      </w:pPr>
      <w:r>
        <w:separator/>
      </w:r>
    </w:p>
  </w:endnote>
  <w:endnote w:type="continuationSeparator" w:id="0">
    <w:p w:rsidR="002C1028" w:rsidRDefault="002C1028" w:rsidP="00B41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028" w:rsidRDefault="002C1028" w:rsidP="00B41213">
      <w:pPr>
        <w:spacing w:after="0" w:line="240" w:lineRule="auto"/>
      </w:pPr>
      <w:r>
        <w:separator/>
      </w:r>
    </w:p>
  </w:footnote>
  <w:footnote w:type="continuationSeparator" w:id="0">
    <w:p w:rsidR="002C1028" w:rsidRDefault="002C1028" w:rsidP="00B41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35C1"/>
    <w:multiLevelType w:val="multilevel"/>
    <w:tmpl w:val="D206C5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>
    <w:nsid w:val="02D9672F"/>
    <w:multiLevelType w:val="hybridMultilevel"/>
    <w:tmpl w:val="DA98B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9558D"/>
    <w:multiLevelType w:val="hybridMultilevel"/>
    <w:tmpl w:val="4ACCFF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24366"/>
    <w:multiLevelType w:val="multilevel"/>
    <w:tmpl w:val="A8D699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E31D73"/>
    <w:multiLevelType w:val="hybridMultilevel"/>
    <w:tmpl w:val="F7169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0D5A0F"/>
    <w:multiLevelType w:val="hybridMultilevel"/>
    <w:tmpl w:val="6E981570"/>
    <w:lvl w:ilvl="0" w:tplc="A6E08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2E015A"/>
    <w:multiLevelType w:val="multilevel"/>
    <w:tmpl w:val="44F4AD48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7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3400175"/>
    <w:multiLevelType w:val="hybridMultilevel"/>
    <w:tmpl w:val="52A611A4"/>
    <w:lvl w:ilvl="0" w:tplc="A7F842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94B6AD2"/>
    <w:multiLevelType w:val="hybridMultilevel"/>
    <w:tmpl w:val="691E054E"/>
    <w:lvl w:ilvl="0" w:tplc="E9EEFB4E">
      <w:start w:val="1"/>
      <w:numFmt w:val="decimal"/>
      <w:lvlText w:val="%1)"/>
      <w:lvlJc w:val="left"/>
      <w:pPr>
        <w:ind w:left="1070" w:hanging="71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4B1154"/>
    <w:multiLevelType w:val="hybridMultilevel"/>
    <w:tmpl w:val="343E8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9018DB"/>
    <w:multiLevelType w:val="hybridMultilevel"/>
    <w:tmpl w:val="7F5A4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CDD"/>
    <w:rsid w:val="0003685D"/>
    <w:rsid w:val="0006395A"/>
    <w:rsid w:val="00086F79"/>
    <w:rsid w:val="000A0429"/>
    <w:rsid w:val="000D25C5"/>
    <w:rsid w:val="000D3177"/>
    <w:rsid w:val="000F0BF3"/>
    <w:rsid w:val="001315FD"/>
    <w:rsid w:val="00157073"/>
    <w:rsid w:val="00170DFC"/>
    <w:rsid w:val="001713BD"/>
    <w:rsid w:val="00171E0E"/>
    <w:rsid w:val="00196064"/>
    <w:rsid w:val="001C42A6"/>
    <w:rsid w:val="00236422"/>
    <w:rsid w:val="002367E1"/>
    <w:rsid w:val="0028446E"/>
    <w:rsid w:val="002A0B71"/>
    <w:rsid w:val="002A0F61"/>
    <w:rsid w:val="002C1028"/>
    <w:rsid w:val="002C16B7"/>
    <w:rsid w:val="00320A94"/>
    <w:rsid w:val="00325C2E"/>
    <w:rsid w:val="003956CF"/>
    <w:rsid w:val="003A7764"/>
    <w:rsid w:val="003B1EEE"/>
    <w:rsid w:val="00433414"/>
    <w:rsid w:val="004D6C94"/>
    <w:rsid w:val="004E2E91"/>
    <w:rsid w:val="004F22AD"/>
    <w:rsid w:val="004F495D"/>
    <w:rsid w:val="005355F3"/>
    <w:rsid w:val="00543C4D"/>
    <w:rsid w:val="0056041B"/>
    <w:rsid w:val="00574035"/>
    <w:rsid w:val="005863DD"/>
    <w:rsid w:val="005A19D7"/>
    <w:rsid w:val="005C3E20"/>
    <w:rsid w:val="00634E1D"/>
    <w:rsid w:val="006439F0"/>
    <w:rsid w:val="00650580"/>
    <w:rsid w:val="00671ADA"/>
    <w:rsid w:val="00682AE2"/>
    <w:rsid w:val="006B3646"/>
    <w:rsid w:val="006C4980"/>
    <w:rsid w:val="006D7EAD"/>
    <w:rsid w:val="00700668"/>
    <w:rsid w:val="00706DA1"/>
    <w:rsid w:val="0071491C"/>
    <w:rsid w:val="00744F7E"/>
    <w:rsid w:val="00745162"/>
    <w:rsid w:val="007672CD"/>
    <w:rsid w:val="007A04CB"/>
    <w:rsid w:val="007C2B5E"/>
    <w:rsid w:val="007D33E2"/>
    <w:rsid w:val="007D514F"/>
    <w:rsid w:val="007E7CF5"/>
    <w:rsid w:val="007F4B4D"/>
    <w:rsid w:val="007F503C"/>
    <w:rsid w:val="008242B2"/>
    <w:rsid w:val="008301FD"/>
    <w:rsid w:val="008569E1"/>
    <w:rsid w:val="00877CB4"/>
    <w:rsid w:val="00886739"/>
    <w:rsid w:val="008B7273"/>
    <w:rsid w:val="008D5CDD"/>
    <w:rsid w:val="008F2F26"/>
    <w:rsid w:val="009042C5"/>
    <w:rsid w:val="00945ED5"/>
    <w:rsid w:val="00950D34"/>
    <w:rsid w:val="0099603B"/>
    <w:rsid w:val="009C69E4"/>
    <w:rsid w:val="009E11AA"/>
    <w:rsid w:val="009E4E3C"/>
    <w:rsid w:val="00A30C49"/>
    <w:rsid w:val="00A46F8C"/>
    <w:rsid w:val="00A57DF9"/>
    <w:rsid w:val="00A934F7"/>
    <w:rsid w:val="00AB472A"/>
    <w:rsid w:val="00AD2E63"/>
    <w:rsid w:val="00B207F1"/>
    <w:rsid w:val="00B41213"/>
    <w:rsid w:val="00B750B1"/>
    <w:rsid w:val="00BF7A4A"/>
    <w:rsid w:val="00C20F1F"/>
    <w:rsid w:val="00C90B83"/>
    <w:rsid w:val="00CE2ACE"/>
    <w:rsid w:val="00CF4F08"/>
    <w:rsid w:val="00D46B8B"/>
    <w:rsid w:val="00D57FCF"/>
    <w:rsid w:val="00D65337"/>
    <w:rsid w:val="00D678E0"/>
    <w:rsid w:val="00D87955"/>
    <w:rsid w:val="00D92D9F"/>
    <w:rsid w:val="00DC5FCB"/>
    <w:rsid w:val="00DF6DCE"/>
    <w:rsid w:val="00E11CE4"/>
    <w:rsid w:val="00E132D0"/>
    <w:rsid w:val="00E313C0"/>
    <w:rsid w:val="00E537D5"/>
    <w:rsid w:val="00E74411"/>
    <w:rsid w:val="00E74FC1"/>
    <w:rsid w:val="00EA5411"/>
    <w:rsid w:val="00EA71C1"/>
    <w:rsid w:val="00EB2569"/>
    <w:rsid w:val="00EC12AD"/>
    <w:rsid w:val="00EC642E"/>
    <w:rsid w:val="00F666F9"/>
    <w:rsid w:val="00F92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CDD"/>
    <w:pPr>
      <w:ind w:left="720"/>
      <w:contextualSpacing/>
    </w:pPr>
  </w:style>
  <w:style w:type="character" w:customStyle="1" w:styleId="s0">
    <w:name w:val="s0"/>
    <w:basedOn w:val="a0"/>
    <w:rsid w:val="008D5C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Normal (Web)"/>
    <w:basedOn w:val="a"/>
    <w:uiPriority w:val="99"/>
    <w:unhideWhenUsed/>
    <w:rsid w:val="002A0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6"/>
    <w:uiPriority w:val="1"/>
    <w:locked/>
    <w:rsid w:val="005604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5"/>
    <w:uiPriority w:val="1"/>
    <w:qFormat/>
    <w:rsid w:val="00560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7451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745162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qFormat/>
    <w:rsid w:val="00E132D0"/>
    <w:rPr>
      <w:b/>
      <w:bCs/>
    </w:rPr>
  </w:style>
  <w:style w:type="character" w:styleId="aa">
    <w:name w:val="Emphasis"/>
    <w:qFormat/>
    <w:rsid w:val="00E132D0"/>
    <w:rPr>
      <w:i/>
      <w:iCs/>
    </w:rPr>
  </w:style>
  <w:style w:type="character" w:customStyle="1" w:styleId="2105pt">
    <w:name w:val="Основной текст (2) + 10;5 pt;Полужирный"/>
    <w:basedOn w:val="a0"/>
    <w:rsid w:val="002367E1"/>
    <w:rPr>
      <w:rFonts w:ascii="Tahoma" w:eastAsia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b">
    <w:name w:val="header"/>
    <w:basedOn w:val="a"/>
    <w:link w:val="ac"/>
    <w:uiPriority w:val="99"/>
    <w:semiHidden/>
    <w:unhideWhenUsed/>
    <w:rsid w:val="00B41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41213"/>
  </w:style>
  <w:style w:type="paragraph" w:styleId="ad">
    <w:name w:val="footer"/>
    <w:basedOn w:val="a"/>
    <w:link w:val="ae"/>
    <w:uiPriority w:val="99"/>
    <w:semiHidden/>
    <w:unhideWhenUsed/>
    <w:rsid w:val="00B41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41213"/>
  </w:style>
  <w:style w:type="paragraph" w:customStyle="1" w:styleId="Default">
    <w:name w:val="Default"/>
    <w:rsid w:val="00B207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6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5</Pages>
  <Words>1800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86</cp:revision>
  <cp:lastPrinted>2021-06-25T10:24:00Z</cp:lastPrinted>
  <dcterms:created xsi:type="dcterms:W3CDTF">2021-03-01T05:47:00Z</dcterms:created>
  <dcterms:modified xsi:type="dcterms:W3CDTF">2022-05-03T06:04:00Z</dcterms:modified>
</cp:coreProperties>
</file>